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ILDEFONSO ROZO TORRES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FEPCO ZONA FRANCA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106 # 15 A 25  bg 51 - 54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7452888 ext 271</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2021ER36610.</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FEPCO ZONA FRANCA S.A.S identificada con NIT 830001114-7 y cuya sede inscrita fue la ubicada en Carrera 106 # 15 A 25  bg 51 - 54,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1"/>
              <w:gridCol w:w="2806"/>
              <w:gridCol w:w="2771"/>
              <w:tblGridChange w:id="0">
                <w:tblGrid>
                  <w:gridCol w:w="2691"/>
                  <w:gridCol w:w="2806"/>
                  <w:gridCol w:w="27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FEPCO ZONA FRANCA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66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Lizeth Viviana Lopez Castro,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w:t>
                  </w:r>
                  <w:r w:rsidDel="00000000" w:rsidR="00000000" w:rsidRPr="00000000">
                    <w:rPr>
                      <w:rFonts w:ascii="Arial" w:cs="Arial" w:eastAsia="Arial" w:hAnsi="Arial"/>
                      <w:sz w:val="22"/>
                      <w:szCs w:val="22"/>
                      <w:rtl w:val="0"/>
                    </w:rPr>
                    <w:t xml:space="preserve">embargo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recomienda trabajar la unidad de medida en masa con el fin de obtener un mejor factor de correlación entre el consumo y la producción, lo que le </w:t>
                  </w:r>
                  <w:r w:rsidDel="00000000" w:rsidR="00000000" w:rsidRPr="00000000">
                    <w:rPr>
                      <w:rFonts w:ascii="Arial" w:cs="Arial" w:eastAsia="Arial" w:hAnsi="Arial"/>
                      <w:sz w:val="22"/>
                      <w:szCs w:val="22"/>
                      <w:rtl w:val="0"/>
                    </w:rPr>
                    <w:t xml:space="preserve">permitirá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obtener análisis más representativos y certeros.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Cuantificar en </w:t>
                  </w:r>
                  <w:r w:rsidDel="00000000" w:rsidR="00000000" w:rsidRPr="00000000">
                    <w:rPr>
                      <w:rFonts w:ascii="Arial" w:cs="Arial" w:eastAsia="Arial" w:hAnsi="Arial"/>
                      <w:sz w:val="22"/>
                      <w:szCs w:val="22"/>
                      <w:rtl w:val="0"/>
                    </w:rPr>
                    <w:t xml:space="preserve">la medida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lo posible los ahorros energéticos, en unidades de KWh</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entregable fue enviado  fuera del tiempo establecido.</w:t>
                  </w:r>
                </w:p>
              </w:tc>
            </w:tr>
            <w:tr>
              <w:trPr>
                <w:cantSplit w:val="0"/>
                <w:trHeight w:val="139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20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gestión de proveedores para presentar la propuesta a gerencia; aún no se han establecido indicadores, respecto al consumo que se pretende reducir, debido a que el proyecto aún se encuentra en etapa de formulación; finalmente, se verifican cumplimientos parciales en las actividades asociadas al cronograma del primer entregable.</w:t>
                  </w:r>
                </w:p>
                <w:p w:rsidR="00000000" w:rsidDel="00000000" w:rsidP="00000000" w:rsidRDefault="00000000" w:rsidRPr="00000000" w14:paraId="00000082">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88</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Buenas prácticas en sistema de aire comprimido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Optimizar el consumo de aire comprimido en el desarrollo de las actividades operativas, con el fin de hacer </w:t>
                  </w:r>
                  <w:r w:rsidDel="00000000" w:rsidR="00000000" w:rsidRPr="00000000">
                    <w:rPr>
                      <w:rFonts w:ascii="Arial" w:cs="Arial" w:eastAsia="Arial" w:hAnsi="Arial"/>
                      <w:sz w:val="22"/>
                      <w:szCs w:val="22"/>
                      <w:rtl w:val="0"/>
                    </w:rPr>
                    <w:t xml:space="preserve">más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eficiente el consumo, lo cual es directamente proporcional al consumo de energía eléctrica  de la</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compañía.</w:t>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de un proyecto de buenas prácticas operacionales en el sistema de aire comprimido, que le </w:t>
            </w:r>
            <w:r w:rsidDel="00000000" w:rsidR="00000000" w:rsidRPr="00000000">
              <w:rPr>
                <w:rFonts w:ascii="Arial" w:cs="Arial" w:eastAsia="Arial" w:hAnsi="Arial"/>
                <w:sz w:val="22"/>
                <w:szCs w:val="22"/>
                <w:rtl w:val="0"/>
              </w:rPr>
              <w:t xml:space="preserve">permita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reducir </w:t>
            </w:r>
            <w:r w:rsidDel="00000000" w:rsidR="00000000" w:rsidRPr="00000000">
              <w:rPr>
                <w:rFonts w:ascii="Arial" w:cs="Arial" w:eastAsia="Arial" w:hAnsi="Arial"/>
                <w:sz w:val="22"/>
                <w:szCs w:val="22"/>
                <w:rtl w:val="0"/>
              </w:rPr>
              <w:t xml:space="preserve">pérdidas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energéticas. Se recomienda avanzar en la evaluación técnico-financiera y  profundizar en la formulación de los  beneficios energéticos,  económicos y ambientales como indicadores del proyecto cuándo se encuentre en fase de operación.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y la claridad en los datos reportados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8">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9Z7138VhkyzG+EhtV+7a2axbaQ==">AMUW2mV62xwqbNvnDeWEg5ieqMiL/D8Myxb6toIxtOD6Y5pC7srbCrEW8Wk3SL8BvSJ3KUze+oPLIOifUPiFsEPKVefo8TaznnZeojGSXbGSRdzB1DjCF+8=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2021-11-26T14:09:00Z</dcterms:created>
  <dc:creator>Jorge Manrique</dc:creator>
</cp:coreProperties>
</file>